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DC7" w:rsidRPr="00BF05CD" w:rsidRDefault="00567DC7" w:rsidP="00BF05CD">
      <w:pPr>
        <w:jc w:val="center"/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ОФЕРТА</w:t>
      </w:r>
    </w:p>
    <w:p w:rsidR="00567DC7" w:rsidRPr="00BF05CD" w:rsidRDefault="00567DC7" w:rsidP="00BF05CD">
      <w:pPr>
        <w:jc w:val="center"/>
        <w:rPr>
          <w:rFonts w:ascii="Times New Roman" w:hAnsi="Times New Roman" w:cs="Times New Roman" w:hint="cs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на заключение договора оказания услуг по привлечению Новых клиентов на Сайт </w:t>
      </w:r>
      <w:hyperlink r:id="rId5" w:history="1">
        <w:r w:rsidRPr="00BF05CD">
          <w:rPr>
            <w:rStyle w:val="ac"/>
            <w:rFonts w:ascii="Times New Roman" w:hAnsi="Times New Roman" w:cs="Times New Roman" w:hint="cs"/>
          </w:rPr>
          <w:t>https://pp-yulia.ru/</w:t>
        </w:r>
      </w:hyperlink>
    </w:p>
    <w:p w:rsidR="00567DC7" w:rsidRPr="00BF05CD" w:rsidRDefault="00567DC7" w:rsidP="00BF05CD">
      <w:pPr>
        <w:rPr>
          <w:rFonts w:ascii="Times New Roman" w:eastAsia="Times New Roman" w:hAnsi="Times New Roman" w:cs="Times New Roman" w:hint="cs"/>
          <w:kern w:val="0"/>
          <w:lang w:eastAsia="ru-RU"/>
        </w:rPr>
      </w:pPr>
    </w:p>
    <w:tbl>
      <w:tblPr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</w:tblGrid>
      <w:tr w:rsidR="00567DC7" w:rsidRPr="00BF05CD" w:rsidTr="0014380B">
        <w:tc>
          <w:tcPr>
            <w:tcW w:w="10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DC7" w:rsidRPr="00BF05CD" w:rsidRDefault="00567DC7" w:rsidP="00BF05CD">
            <w:pPr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</w:pPr>
            <w:r w:rsidRPr="00BF05CD"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  <w:t>ВНИМАТЕЛЬНО ОЗНАКОМЬТЕСЬ С ТЕКСТОМ НАСТОЯЩЕЙ ОФЕРТЫ.</w:t>
            </w:r>
          </w:p>
          <w:p w:rsidR="00567DC7" w:rsidRPr="00BF05CD" w:rsidRDefault="00567DC7" w:rsidP="00BF05CD">
            <w:pPr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</w:pPr>
            <w:r w:rsidRPr="00BF05CD"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  <w:t>В ТОМ СЛУЧАЕ, ЕСЛИ ВЫ НЕ СОГЛАСНЫ С ПОЛОЖЕНИЯМИ ОФЕРТЫ В ЦЕЛОМ ИЛИ С ОДНИМ ИЗ ПОЛОЖЕНИЙ В ЧАСТНОСТИ, НЕ СОВЕРШАЙТЕ ДЕЙСТВИЯ ПО АКЦЕПТУ НАСТОЯЩЕЙ ОФЕРТЫ.</w:t>
            </w:r>
          </w:p>
          <w:p w:rsidR="00567DC7" w:rsidRPr="00BF05CD" w:rsidRDefault="00567DC7" w:rsidP="00BF05CD">
            <w:pPr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</w:pPr>
            <w:r w:rsidRPr="00BF05CD">
              <w:rPr>
                <w:rFonts w:ascii="Times New Roman" w:eastAsia="Times New Roman" w:hAnsi="Times New Roman" w:cs="Times New Roman" w:hint="cs"/>
                <w:kern w:val="0"/>
                <w:lang w:eastAsia="ru-RU"/>
              </w:rPr>
              <w:t>СОВЕРШАЯ АКЦЕПТ ОФЕРТЫ (ИСПОЛЬЗУЯ РЕФЕРАЛЬНУЮ ССЫЛКУ), ВЫ ПОДТВЕРЖДАЕТЕ, ЧТО ОЗНАКОМЛЕНЫ В ПОЛНОМ ОБЪЕМЕ С СОДЕРЖАНИЕМ ОФЕРТЫ.</w:t>
            </w:r>
          </w:p>
        </w:tc>
      </w:tr>
    </w:tbl>
    <w:p w:rsidR="00BF05CD" w:rsidRDefault="00567DC7" w:rsidP="00BF05CD">
      <w:pPr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1. ОБЩИЕ ПОЛОЖЕНИЯ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1.1. Настоящая Оферта определяет условия и порядок заключения Договора на оказание услуг по привлечению Новых клиентов на Сайт </w:t>
      </w:r>
      <w:r w:rsidRPr="00BF05CD">
        <w:rPr>
          <w:rFonts w:ascii="Times New Roman" w:hAnsi="Times New Roman" w:cs="Times New Roman" w:hint="cs"/>
        </w:rPr>
        <w:t xml:space="preserve">https://pp-yulia.ru/ 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(далее – «Сайт») (далее – «Договор»).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1.2. В соответствии со ст. 437 Гражданского кодекса РФ данный Договор является публичной офертой. Совершение действий, направленных на акцепт настоящей Оферты, означает полное и безоговорочное принятие (акцепт) условий Договора. Акцептом Оферты является регистрация на Сайте и получение Реферальной ссылки Партнёра.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1.3. 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Администрация Сайта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(далее –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«Администрация»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) – ИП </w:t>
      </w:r>
      <w:proofErr w:type="spell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Верхоглядова</w:t>
      </w:r>
      <w:proofErr w:type="spell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Юлия Николаевна (ИНН: 614102699437) или иное лицо, уполномоченное действовать от его имени, выступает в качестве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Заказчика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услуг.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1.4. 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Партнёр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– полностью дееспособное совершеннолетнее физическое лицо, зарегистрированное в качестве плательщика налога на профессиональный доход, или имеющее статус индивидуального предпринимателя, принявшее условия Договора для привлечения новых клиентов на Сайт и получающее за это вознаграждение, выступает в качестве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Исполнителя</w:t>
      </w:r>
      <w:r w:rsidRPr="00BF05CD">
        <w:rPr>
          <w:rFonts w:ascii="Times New Roman" w:eastAsia="Times New Roman" w:hAnsi="Times New Roman" w:cs="Times New Roman" w:hint="cs"/>
          <w:i/>
          <w:iCs/>
          <w:color w:val="000000"/>
          <w:kern w:val="0"/>
          <w:lang w:eastAsia="ru-RU"/>
        </w:rPr>
        <w:t>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i/>
          <w:iCs/>
          <w:color w:val="000000"/>
          <w:kern w:val="0"/>
          <w:lang w:eastAsia="ru-RU"/>
        </w:rPr>
        <w:t>1.4.1. Партнером по Договору не может быть лицо, включенное в реестр иностранных агентов Минюста, а также лицо, дискредитирующее вооруженные силы РФ (привлеченное к административной ответственности по ст. 20.3.3. КоАП РФ и(или) к уголовной ответственности по ст. 280.3 УК РФ), а также лицо, включенное в реестр террористов и экстремистов Росфинмониторинга. В противном случае Администрация сайта будет считать Договор незаключенным.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1.5. 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Реферальная ссылка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– уникальная ссылка Партнёра, с помощью которой фиксируется переход и (или) регистрация Новых клиентов, привлечённых Партнёром на Сайт, а также совершение ими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FTP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1.6. 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Цель реферальной программы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– привлечение новых клиентов на Сайт.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1.7. 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СРА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 – Cost </w:t>
      </w:r>
      <w:proofErr w:type="spell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Per</w:t>
      </w:r>
      <w:proofErr w:type="spell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Action – модель оплаты услуг Партнера, в соответствии с которой ему выплачивается фиксированная стоимость вознаграждения за совершенное Новым клиентом, приведенным Партнером, целевое действие –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FTP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1.8. 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FTP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 – First Time </w:t>
      </w:r>
      <w:proofErr w:type="spell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Purchase</w:t>
      </w:r>
      <w:proofErr w:type="spell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– совершение Новым клиентом, приведенным Партнером, интерактивной покупки после прохождения регистрации Сайте.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1.9. 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Новый клиент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 – пользователь Сайта, который впервые зарегистрировался на Сайте по Реферальной ссылке Партнера и совершил покупку.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2. ПРЕДМЕТ ДОГОВОРА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2.1. Предметом Договора являются услуги Партнера привлечению Новых клиентов на Сайт.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2.2. Привлечение Новых клиентов на Сайт происходит посредством размещения Партнером реферальной ссылки на интернет-ресурсах по собственному выбору Партнера.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2.3. Партнер получает вознаграждение за привлечение Новых клиентов по модели CPА в порядке и сроки, установленные в Договоре.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3. РАЗМЕР ВОЗНАГРАЖДЕНИЯ И ПОРЯДОК ЕГО ПОЛУЧЕНИЯ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lastRenderedPageBreak/>
        <w:t>3.1. Размер вознаграждения Партнера определяется следующим образом: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5% - от всех покупок, совершённых Партнёром внутри Сайта для личных целей;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10% - от сумм покупок Новых клиентов, которые пришли по Реферальной ссылке Партнёра.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3.2. Вознаграждение выплачивается Администрацией сайта в рублях Российской Федерации.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3.3. Сумма вознаграждения Партнера отображается в личном кабинете Партнера на Сайте.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3.4. Партнёр вправе заказать вывод сумм накопленного вознаграждения: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- на банковскую карту физического лица, зарегистрированного в качестве плательщика налога на профессиональный доход;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- на расчётный счёт в случае регистрации Партнёра в качестве индивидуального предпринимателя.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3.5. В личном кабинете может быть расположена информация о минимальном вознаграждении, доступном для вывода.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3.6. Для вывода вознаграждения Партнер направляет соответствующий запрос через личный кабинет Сайта. После получения запроса на вывод вознаграждения Администрация в течение 7 (Семь) банковских дней перечисляет денежные средства по указанным Партнером реквизитам счета.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3.7. В течение срока, указанного в п. 3.6. Договора Администрация для выявления признаков мошенничества, фрода, накруток и т.д. вправе запрашивать соответствующие сведения у Партнера.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3.8. Администрация вправе запрашивать у Партнера документы, подтверждающие факт регистрации в качестве плательщика налога на профессиональный доход или в качестве индивидуального предпринимателя. 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3.9. Партнер обязан предоставить запрашиваемую Администрацией информацию в течение 3 (Три) календарных дней с момента получения такого запроса. Непредоставление или несвоевременное предоставление запрошенной Администрацией Сайта является основанием для отказа в перечислении вознаграждения или основанием для соразмерной задержки перечисления вознаграждения.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3.10. Условия и сроки начисления вознаграждения: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3.10.1. Начисление вознаграждения в размере, указанном в п. 3.1 Договора, осуществляется только за фактически оплаченные Новым клиентом или Партнером заказы/курсы, то есть, когда оплата от Нового клиента или Партнера поступила на расчётный счёт Администрации и не была возвращена/отменена.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3.11. Партнер самостоятельно контролирует правильность начисления вознаграждения Администрацией. При наличии возражений Партнер вправе обратиться за разъяснениями к Администрации.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3.12. Налогообложение: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3.12.1. Партнёр самостоятельно несёт ответственность за уплату всех налогов и сборов, которые могут возникать в связи с получением им вознаграждения. Если Партнёр действует как физическое лицо без статуса индивидуального предпринимателя или не зарегистрирован в качестве плательщика налога на профессиональный доход, то он самостоятельно декларирует полученные доходы в соответствии с налоговым законодательством РФ. Администрация не является налоговым агентом и не удерживает налоги за Партнёра.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3.12.2. В случае, если Партнер зарегистрирован в качестве плательщика налога на профессиональный доход, то Партнер обязан в течение 3 (Три) календарных дней с даты получения вознаграждения направить в адрес Администрации чек об оплате из приложения «Мой налог».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4. СОБЛЮДЕНИЕ ЗАКОНОДАТЕЛЬСТВА О РЕКЛАМЕ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4.1. Акцептуя Оферту, Партнер принимает во внимание следующее: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4.1.1. </w:t>
      </w:r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 xml:space="preserve">Партнер в силу содержания положений п. 5-7 ст. 2 Федерального закона от 13.03.2006 N 38-ФЗ «О рекламе» (далее – Закон о рекламе) является </w:t>
      </w:r>
      <w:proofErr w:type="spellStart"/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>рекламопроизводителем</w:t>
      </w:r>
      <w:proofErr w:type="spellEnd"/>
      <w:r w:rsidRPr="00BF05CD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ru-RU"/>
        </w:rPr>
        <w:t xml:space="preserve"> и рекламораспространителем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. Партнёр самостоятельно решает, какими способами и на каких площадках размещать Реферальную ссылку (собственные сайты, социальные сети и пр.), при условии соблюдения Договора и Закона о рекламе.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4.1.2. Партнер обязуется соблюдать все требования к содержанию рекламы и порядку ее распространения, а также по уплате всех сборов, установленных ст. 18.2. Закона о рекламе.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 xml:space="preserve">4.1.3. Партнер в смысле статьи 431.2 ГК РФ заверяет и гарантирует, что размещение рекламы Администрации на сайтах в сети Интернет по Договору производится Партнером или 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lastRenderedPageBreak/>
        <w:t>привлеченными им третьими лицами (рекламораспространителями) исключительно на сайтах, соответствующих требованиям Закона о рекламе. Существенное условие Договора.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4.1.4. При привлечении третьих лиц для оказания услуг по Договору, Партнер обязуется не привлекать лиц, включенных в реестр иностранных агентов Минюста, а также лиц, дискредитирующих вооруженные силы РФ (привлеченных к административной ответственности по ст. 20.3.3. КоАП РФ и(или) к уголовной ответственности по ст. 280.3 УК РФ), а также лиц, включенных в реестр террористов и экстремистов Росфинмониторинга. Существенное условие Договора.</w:t>
      </w:r>
    </w:p>
    <w:p w:rsidR="00BF05CD" w:rsidRDefault="00BF05CD" w:rsidP="00BF05CD">
      <w:pPr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4.1.5.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Стороны согласовали, что при размещении рекламы в сети Интернет Партнер принимает на себя обязательства осуществлять соблюдение следующих требований:</w:t>
      </w:r>
    </w:p>
    <w:p w:rsidR="00BF05CD" w:rsidRDefault="00BF05CD" w:rsidP="00BF05CD">
      <w:pPr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4.1.6.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Осуществлять действия, необходимые для получения Идентификатора и приведения рекламы в соответствие с требованиями п. 16 ст. 18.1 ФЗ «О рекламе».</w:t>
      </w:r>
    </w:p>
    <w:p w:rsidR="00BF05CD" w:rsidRDefault="00BF05CD" w:rsidP="00BF05CD">
      <w:pPr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4.1.7.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Осуществлять передачу в ЕРИР как о </w:t>
      </w:r>
      <w:proofErr w:type="gramStart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рекламодателе</w:t>
      </w:r>
      <w:proofErr w:type="gramEnd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так и о рекламораспространителе через ОРД, информацию о распространяемой в сети </w:t>
      </w:r>
      <w:proofErr w:type="gramStart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Интернет рекламе</w:t>
      </w:r>
      <w:proofErr w:type="gramEnd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, состав которой определяется в соответствии с частью 1 статьи 18.1 Федерального закона «О рекламе», а также Распоряжением № 1362-р.</w:t>
      </w:r>
    </w:p>
    <w:p w:rsidR="00BF05CD" w:rsidRDefault="00BF05CD" w:rsidP="00BF05CD">
      <w:pPr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4.1.8.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Партнер гарантирует, что вся информация, которую необходимо подать Партнеру в соответствии с частью 1 статьи 18.1 Федерального закона «О рекламе» и Распоряжением № 1362-р, будет подана Партнером в полном объеме и в сроки, установленные законодательством, как до публикации (размещения) рекламы, так и после ее публикации (размещения).</w:t>
      </w:r>
    </w:p>
    <w:p w:rsidR="00BF05CD" w:rsidRDefault="00BF05CD" w:rsidP="00BF05CD">
      <w:pPr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4.1.9.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Стороны согласовали, что Партнер размещает рекламно-информационные материалы, содержащие пометки «Реклама», а также указания на рекламодателя такого информационного материала и (или) сайт, страницу сайта в информационно-телекоммуникационной сети «Интернет», содержащие информацию о рекламодателе такого информационного </w:t>
      </w:r>
      <w:proofErr w:type="spellStart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материала.Партнер</w:t>
      </w:r>
      <w:proofErr w:type="spellEnd"/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не вправе передавать информацию о рекламе, полученную от Администрации в соответствии с частью 5 статьи 18.1 Федерального закона «О рекламе», а также в соответствии с Распоряжением, иным лицам, за исключением ЕРИР либо ОРД, а также использовать указанную информацию в целях извлечения прибыли.</w:t>
      </w:r>
    </w:p>
    <w:p w:rsidR="00567DC7" w:rsidRPr="00BF05CD" w:rsidRDefault="00BF05CD" w:rsidP="00BF05CD">
      <w:pPr>
        <w:rPr>
          <w:rFonts w:ascii="Times New Roman" w:eastAsia="Times New Roman" w:hAnsi="Times New Roman" w:cs="Times New Roman" w:hint="cs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4.1.10.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Партнер, в соответствии со ст. 406.1 ГК РФ, возмещает Администрации все имущественные потери последнего, возникшие в связи с предъявлением Администрации третьими лицами, в том числе налоговыми и иными государственными органами претензий и требований об уплате налогов (пеней, штрафов), по причинам нарушения Партнером условий и гарантий, указанных в пункте 4.1.5., а также если такие претензии были получены по причине невыполнения Партнером требований действующего законодательства по подаче данных в ОРД. Имущественные потери Администрации возмещаются Партнером в размере сумм, уплаченных или подлежащих уплате Администрацией на основании решений, требований уполномоченных органов или третьих лиц, включая судебные и иные связанные с требованиями расходы Администрации по причине невыполнения Партнером требований действующего законодательства, в соответствии со статьей 18.1 Федерального закона «О рекламе». При этом факт оспаривания таких требований в суде или ином органе, не влияет на обязанность Партнера возместить потери в соответствии с настоящими условиями.</w:t>
      </w:r>
    </w:p>
    <w:p w:rsidR="00567DC7" w:rsidRPr="00BF05CD" w:rsidRDefault="00BF05CD" w:rsidP="00BF05CD">
      <w:pPr>
        <w:rPr>
          <w:rFonts w:ascii="Times New Roman" w:eastAsia="Times New Roman" w:hAnsi="Times New Roman" w:cs="Times New Roman" w:hint="cs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4.1.11. 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Стороны пришли к соглашению, что все требования, предъявляемые Администрацией к Партнеру в связи с настоящими условиями, должны быть предъявлены в письменном виде. 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Потери, предусмотренные настоящим пунктом Договора, возмещаются независимо от дальнейшего признания Договора незаключенным или недействительным, в течение 10 (Десяти) рабочих дней со дня направления Администрацией партнеру документального требования о возмещении имущественных потерь в соответствии с настоящими условиям.</w:t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r w:rsidR="00567DC7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</w:p>
    <w:p w:rsidR="00567DC7" w:rsidRPr="00BF05CD" w:rsidRDefault="00567DC7" w:rsidP="00BF05CD">
      <w:pPr>
        <w:pStyle w:val="a7"/>
        <w:numPr>
          <w:ilvl w:val="0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ОТВЕТСТВЕННОСТЬ</w:t>
      </w:r>
    </w:p>
    <w:p w:rsidR="00BF05CD" w:rsidRP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hAnsi="Times New Roman" w:cs="Times New Roman" w:hint="cs"/>
        </w:rPr>
        <w:t xml:space="preserve">Администрация вправе отказать в выплате без объяснения причин в случае обнаружения признаков мошенничества, фрода, накрутки трафика, искусственной имитации покупок и иных действий, нарушающих «честный» характер реферальной программы. решение Администрации </w:t>
      </w:r>
      <w:r w:rsidRPr="00BF05CD">
        <w:rPr>
          <w:rFonts w:ascii="Times New Roman" w:hAnsi="Times New Roman" w:cs="Times New Roman" w:hint="cs"/>
        </w:rPr>
        <w:lastRenderedPageBreak/>
        <w:t>может быть оспорено в порядке, предусмотренном законодательством РФ без дополнительных доказательств, подтверждающих добросовестность Партнёра.</w:t>
      </w:r>
    </w:p>
    <w:p w:rsid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Администрация вправе обязать Партнера прекратить распространение рекламы в случае, если реклама, размещаемая Партнером, порочит деловую репутацию Администрации.</w:t>
      </w:r>
    </w:p>
    <w:p w:rsid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Администрация вправе обязать Партнера прекратить распространение рекламы в случае, если содержание рекламы или способ ее распространения нарушает требования Закона о рекламе, дискредитирует образ рекламодателя или наносит вред его чести и достоинству и (</w:t>
      </w:r>
      <w:proofErr w:type="gram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или )</w:t>
      </w:r>
      <w:proofErr w:type="gram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деловой репутации.</w:t>
      </w:r>
    </w:p>
    <w:p w:rsid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Партнер, в соответствии со ст. 406.1 ГК РФ, возмещает Администрации все имущественные потери последнего, возникшие в связи с предъявлением Администрации третьими лицами, в том числе государственными органами претензий и требований, по причинам нарушения Партнером каких-либо условий Договора. Имущественные потери Администрации возмещаются Партнером в размере сумм, уплаченных или подлежащих уплате Администрацией на основании решений, требований уполномоченных органов или третьих лиц, включая судебные и иные связанные с требованиями расходы Администрации по причине невыполнения Партнером условий Договора. При этом факт оспаривания таких требований в суде или ином органе, не влияет на обязанность Партнера возместить потери в соответствии с настоящими условиями. Потери, предусмотренные настоящим пунктом Договора, возмещаются независимо от дальнейшего признания Договора незаключенным или недействительным, в течение 10 (десяти) рабочих дней со дня направления Администрацией Партнеру документального требования о возмещении имущественных потерь в соответствии с настоящими условиями.</w:t>
      </w:r>
    </w:p>
    <w:p w:rsidR="00BF05CD" w:rsidRDefault="00BF05CD" w:rsidP="00BF05CD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05CD" w:rsidRDefault="00567DC7" w:rsidP="00BF05CD">
      <w:pPr>
        <w:pStyle w:val="a7"/>
        <w:numPr>
          <w:ilvl w:val="0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ИЗМЕНЕНИЕ И ПРЕКРАЩЕНИЕ ДОГОВОРА</w:t>
      </w:r>
    </w:p>
    <w:p w:rsidR="00BF05CD" w:rsidRP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hAnsi="Times New Roman" w:cs="Times New Roman" w:hint="cs"/>
        </w:rPr>
        <w:t>Администрация вправе в одностороннем порядке изменять условия Договора, разместив новую редакцию на Сайте. Изменения применяются к договорам, заключённым после даты публикации изменений; по уже заключённым договорам действуют условия на момент акцепта Партнёра. Изменения вступают в силу с момента их размещения, если иной срок не оговорён при публикации.</w:t>
      </w:r>
    </w:p>
    <w:p w:rsid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Договор может быть немотивированно прекращен Администрацией в одностороннем порядке в случае нарушения Партнёром условий Договора или требований законодательства.</w:t>
      </w:r>
    </w:p>
    <w:p w:rsid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Партнёр может немотивированно в одностороннем порядке отказаться от исполнения Договора в любой момент, удалив свою учётную запись (если это предусмотрено функционалом Сайта) или направив уведомление Администрации.</w:t>
      </w:r>
    </w:p>
    <w:p w:rsidR="00567DC7" w:rsidRPr="00BF05CD" w:rsidRDefault="00567DC7" w:rsidP="00BF05CD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В случае нарушения Исполнителем п.1.4. Договора, Договор будет считаться расторгнутым с даты, когда Администрации стало известно о таком нарушении. Администрация также вправе приостановить любые платежи в адрес Партнера, что не будет считаться нарушением условий платежей по Договору.</w:t>
      </w:r>
    </w:p>
    <w:p w:rsidR="00567DC7" w:rsidRPr="00BF05CD" w:rsidRDefault="00567DC7" w:rsidP="00317F40">
      <w:pPr>
        <w:rPr>
          <w:rFonts w:ascii="Times New Roman" w:eastAsia="Times New Roman" w:hAnsi="Times New Roman" w:cs="Times New Roman" w:hint="cs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</w:p>
    <w:p w:rsidR="00567DC7" w:rsidRPr="00BF05CD" w:rsidRDefault="00567DC7" w:rsidP="00317F40">
      <w:pPr>
        <w:pStyle w:val="a7"/>
        <w:numPr>
          <w:ilvl w:val="0"/>
          <w:numId w:val="1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ПРОЧИЕ УСЛОВИ</w:t>
      </w:r>
      <w:r w:rsidR="00BF05CD"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Я</w:t>
      </w:r>
    </w:p>
    <w:p w:rsidR="00BF05CD" w:rsidRDefault="00567DC7" w:rsidP="00317F40">
      <w:pPr>
        <w:pStyle w:val="a7"/>
        <w:numPr>
          <w:ilvl w:val="1"/>
          <w:numId w:val="11"/>
        </w:numPr>
        <w:spacing w:beforeAutospacing="1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Все уведомления и сообщения по Договору (в том числе запросы на вывод, претензии и т. п.) должны направляться по электронной почте на адрес Администрации:</w:t>
      </w:r>
      <w:r w:rsidRPr="00BF05CD">
        <w:rPr>
          <w:rFonts w:ascii="Times New Roman" w:hAnsi="Times New Roman" w:cs="Times New Roman" w:hint="cs"/>
        </w:rPr>
        <w:t xml:space="preserve"> https://pp-yulia.ru/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, либо через функционал личного кабинета (если предусмотрено)</w:t>
      </w:r>
      <w:r w:rsidR="00BF05C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BF05CD" w:rsidRDefault="00567DC7" w:rsidP="00317F40">
      <w:pPr>
        <w:pStyle w:val="a7"/>
        <w:numPr>
          <w:ilvl w:val="1"/>
          <w:numId w:val="11"/>
        </w:numPr>
        <w:spacing w:beforeAutospacing="1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Договор и все возникающие по нему правоотношения регулируются и толкуются в соответствии с законодательством Российской Федерации.</w:t>
      </w:r>
    </w:p>
    <w:p w:rsidR="00BF05CD" w:rsidRDefault="00567DC7" w:rsidP="00317F40">
      <w:pPr>
        <w:pStyle w:val="a7"/>
        <w:numPr>
          <w:ilvl w:val="1"/>
          <w:numId w:val="11"/>
        </w:numPr>
        <w:spacing w:beforeAutospacing="1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Споры и разногласия, которые могут возникнуть в связи с исполнением настоящего Договора, подлежат разрешению в претензионном порядке.</w:t>
      </w:r>
    </w:p>
    <w:p w:rsidR="00BF05CD" w:rsidRDefault="00567DC7" w:rsidP="00317F40">
      <w:pPr>
        <w:pStyle w:val="a7"/>
        <w:numPr>
          <w:ilvl w:val="1"/>
          <w:numId w:val="11"/>
        </w:numPr>
        <w:spacing w:beforeAutospacing="1" w:afterAutospacing="1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В случае неурегулирования в претензионном порядке спор передаётся на рассмотрение суда по месту нахождения Администрации.</w:t>
      </w:r>
    </w:p>
    <w:p w:rsidR="00567DC7" w:rsidRPr="007C2DAC" w:rsidRDefault="00567DC7" w:rsidP="00BF05CD">
      <w:pPr>
        <w:pStyle w:val="a7"/>
        <w:numPr>
          <w:ilvl w:val="1"/>
          <w:numId w:val="11"/>
        </w:numPr>
        <w:spacing w:beforeAutospacing="1" w:afterAutospacing="1"/>
        <w:ind w:left="0" w:firstLine="0"/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Если какое-либо из положений настоящего Договора окажется недействительным или будет признано таковым в судебном порядке, остальные положения сохраняют свою юридическую силу и обязательны к исполнению.</w:t>
      </w:r>
      <w:r w:rsidRPr="007C2DAC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</w:p>
    <w:p w:rsidR="00567DC7" w:rsidRPr="00BF05CD" w:rsidRDefault="00567DC7" w:rsidP="00BF05CD">
      <w:pPr>
        <w:numPr>
          <w:ilvl w:val="0"/>
          <w:numId w:val="7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lastRenderedPageBreak/>
        <w:t>РЕКВИЗИТЫ АДМИНИСТРАЦИИ</w:t>
      </w:r>
    </w:p>
    <w:p w:rsidR="00567DC7" w:rsidRPr="00BF05CD" w:rsidRDefault="00567DC7" w:rsidP="00BF05CD">
      <w:pPr>
        <w:rPr>
          <w:rFonts w:ascii="Times New Roman" w:hAnsi="Times New Roman" w:cs="Times New Roman" w:hint="cs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ИП </w:t>
      </w:r>
      <w:proofErr w:type="spell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Верхоглядова</w:t>
      </w:r>
      <w:proofErr w:type="spell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 xml:space="preserve"> Юлия Николаевна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  <w:t>ИНН: 614102699437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  <w:proofErr w:type="spellStart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e-mail</w:t>
      </w:r>
      <w:proofErr w:type="spellEnd"/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: </w:t>
      </w:r>
      <w:hyperlink r:id="rId6" w:history="1">
        <w:r w:rsidRPr="00BF05CD">
          <w:rPr>
            <w:rStyle w:val="ac"/>
            <w:rFonts w:ascii="Times New Roman" w:hAnsi="Times New Roman" w:cs="Times New Roman" w:hint="cs"/>
            <w:color w:val="587C21"/>
            <w:shd w:val="clear" w:color="auto" w:fill="FFFFFF"/>
          </w:rPr>
          <w:t>uliaximik2009@mail.ru</w:t>
        </w:r>
      </w:hyperlink>
    </w:p>
    <w:p w:rsidR="007C2DAC" w:rsidRPr="007C2DAC" w:rsidRDefault="00567DC7" w:rsidP="007C2DAC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t>Сайт </w:t>
      </w:r>
      <w:r w:rsidRPr="00BF05CD">
        <w:rPr>
          <w:rFonts w:ascii="Times New Roman" w:hAnsi="Times New Roman" w:cs="Times New Roman" w:hint="cs"/>
        </w:rPr>
        <w:t>https://pp-yulia.ru/</w:t>
      </w:r>
      <w:r w:rsidRPr="00BF05CD">
        <w:rPr>
          <w:rFonts w:ascii="Times New Roman" w:eastAsia="Times New Roman" w:hAnsi="Times New Roman" w:cs="Times New Roman" w:hint="cs"/>
          <w:color w:val="000000"/>
          <w:kern w:val="0"/>
          <w:lang w:eastAsia="ru-RU"/>
        </w:rPr>
        <w:br/>
      </w:r>
    </w:p>
    <w:p w:rsidR="00BF05CD" w:rsidRDefault="00567DC7" w:rsidP="00BF05CD">
      <w:pPr>
        <w:rPr>
          <w:rFonts w:ascii="Arial" w:eastAsia="Times New Roman" w:hAnsi="Arial" w:cs="Arial"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</w:p>
    <w:p w:rsidR="00EE01D1" w:rsidRDefault="00EE01D1"/>
    <w:sectPr w:rsidR="00EE01D1" w:rsidSect="00BF05CD">
      <w:type w:val="continuous"/>
      <w:pgSz w:w="11910" w:h="16840"/>
      <w:pgMar w:top="666" w:right="459" w:bottom="773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750"/>
    <w:multiLevelType w:val="multilevel"/>
    <w:tmpl w:val="4D9E08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1" w15:restartNumberingAfterBreak="0">
    <w:nsid w:val="07A911B4"/>
    <w:multiLevelType w:val="multilevel"/>
    <w:tmpl w:val="C83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05586"/>
    <w:multiLevelType w:val="multilevel"/>
    <w:tmpl w:val="A02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72DEC"/>
    <w:multiLevelType w:val="multilevel"/>
    <w:tmpl w:val="0BC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7442E"/>
    <w:multiLevelType w:val="multilevel"/>
    <w:tmpl w:val="ABCE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D59B0"/>
    <w:multiLevelType w:val="multilevel"/>
    <w:tmpl w:val="004E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85A94"/>
    <w:multiLevelType w:val="multilevel"/>
    <w:tmpl w:val="3544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5238F"/>
    <w:multiLevelType w:val="multilevel"/>
    <w:tmpl w:val="A29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9266C"/>
    <w:multiLevelType w:val="multilevel"/>
    <w:tmpl w:val="9102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0CFB"/>
    <w:multiLevelType w:val="multilevel"/>
    <w:tmpl w:val="4AFC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E1466"/>
    <w:multiLevelType w:val="multilevel"/>
    <w:tmpl w:val="75D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553253">
    <w:abstractNumId w:val="4"/>
  </w:num>
  <w:num w:numId="2" w16cid:durableId="2143840350">
    <w:abstractNumId w:val="9"/>
  </w:num>
  <w:num w:numId="3" w16cid:durableId="2057926316">
    <w:abstractNumId w:val="10"/>
  </w:num>
  <w:num w:numId="4" w16cid:durableId="409810790">
    <w:abstractNumId w:val="2"/>
  </w:num>
  <w:num w:numId="5" w16cid:durableId="531310023">
    <w:abstractNumId w:val="6"/>
  </w:num>
  <w:num w:numId="6" w16cid:durableId="619721510">
    <w:abstractNumId w:val="5"/>
  </w:num>
  <w:num w:numId="7" w16cid:durableId="1926106160">
    <w:abstractNumId w:val="1"/>
  </w:num>
  <w:num w:numId="8" w16cid:durableId="1910143270">
    <w:abstractNumId w:val="7"/>
  </w:num>
  <w:num w:numId="9" w16cid:durableId="691416031">
    <w:abstractNumId w:val="8"/>
  </w:num>
  <w:num w:numId="10" w16cid:durableId="766539885">
    <w:abstractNumId w:val="3"/>
  </w:num>
  <w:num w:numId="11" w16cid:durableId="143389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7"/>
    <w:rsid w:val="001C4798"/>
    <w:rsid w:val="00276A3C"/>
    <w:rsid w:val="00317F40"/>
    <w:rsid w:val="00567DC7"/>
    <w:rsid w:val="005D2EA9"/>
    <w:rsid w:val="007C2DAC"/>
    <w:rsid w:val="0094382E"/>
    <w:rsid w:val="00AD2FE6"/>
    <w:rsid w:val="00B733FB"/>
    <w:rsid w:val="00BF05CD"/>
    <w:rsid w:val="00C02A33"/>
    <w:rsid w:val="00DF5F23"/>
    <w:rsid w:val="00E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8CEF0"/>
  <w15:chartTrackingRefBased/>
  <w15:docId w15:val="{E860907C-94E2-A44B-80C5-D52816A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C7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D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D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D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D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D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D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D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D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D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7DC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-yulia.book@mail.ru" TargetMode="External"/><Relationship Id="rId5" Type="http://schemas.openxmlformats.org/officeDocument/2006/relationships/hyperlink" Target="https://pp-yul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HF8054</cp:lastModifiedBy>
  <cp:revision>3</cp:revision>
  <dcterms:created xsi:type="dcterms:W3CDTF">2025-08-14T09:19:00Z</dcterms:created>
  <dcterms:modified xsi:type="dcterms:W3CDTF">2025-08-14T09:20:00Z</dcterms:modified>
</cp:coreProperties>
</file>